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CD250D"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FLM151</w:t>
      </w:r>
      <w:r w:rsidR="00DB6C82" w:rsidRPr="00D53337">
        <w:rPr>
          <w:rFonts w:ascii="Open Sans Light" w:hAnsi="Open Sans Light" w:cs="Open Sans Light"/>
          <w:color w:val="404040" w:themeColor="text1" w:themeTint="BF"/>
          <w:sz w:val="28"/>
          <w:szCs w:val="28"/>
        </w:rPr>
        <w:t xml:space="preserve">: Section </w:t>
      </w:r>
      <w:r>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 xml:space="preserve">Instructor: </w:t>
      </w:r>
      <w:r w:rsidR="00CD250D">
        <w:rPr>
          <w:rFonts w:ascii="Open Sans Light" w:hAnsi="Open Sans Light" w:cs="Open Sans Light"/>
          <w:color w:val="404040" w:themeColor="text1" w:themeTint="BF"/>
          <w:sz w:val="28"/>
          <w:szCs w:val="28"/>
        </w:rPr>
        <w:t>Kent Beeson</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55568F"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Film Analysis #5</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Mise en Scène</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lastRenderedPageBreak/>
        <w:t xml:space="preserve">1. </w:t>
      </w:r>
      <w:r w:rsidR="0055568F" w:rsidRPr="0055568F">
        <w:rPr>
          <w:rFonts w:ascii="Open Sans" w:eastAsia="Open Sans" w:hAnsi="Open Sans" w:cs="Open Sans"/>
          <w:bCs/>
          <w:color w:val="262626" w:themeColor="text1" w:themeTint="D9"/>
        </w:rPr>
        <w:t>In specific terms backed by examples with time-stamps, write 300 words about the film's </w:t>
      </w:r>
      <w:r w:rsidR="0055568F" w:rsidRPr="0055568F">
        <w:rPr>
          <w:rFonts w:ascii="Open Sans" w:eastAsia="Open Sans" w:hAnsi="Open Sans" w:cs="Open Sans"/>
          <w:bCs/>
          <w:i/>
          <w:iCs/>
          <w:color w:val="262626" w:themeColor="text1" w:themeTint="D9"/>
        </w:rPr>
        <w:t>mise-en-scène:  </w:t>
      </w:r>
      <w:r w:rsidR="0055568F" w:rsidRPr="0055568F">
        <w:rPr>
          <w:rFonts w:ascii="Open Sans" w:eastAsia="Open Sans" w:hAnsi="Open Sans" w:cs="Open Sans"/>
          <w:bCs/>
          <w:color w:val="262626" w:themeColor="text1" w:themeTint="D9"/>
        </w:rPr>
        <w:t>the </w:t>
      </w:r>
      <w:r w:rsidR="0055568F" w:rsidRPr="0055568F">
        <w:rPr>
          <w:rFonts w:ascii="Open Sans" w:eastAsia="Open Sans" w:hAnsi="Open Sans" w:cs="Open Sans"/>
          <w:bCs/>
          <w:i/>
          <w:iCs/>
          <w:color w:val="262626" w:themeColor="text1" w:themeTint="D9"/>
        </w:rPr>
        <w:t>settings, acting, props, lighting </w:t>
      </w:r>
      <w:r w:rsidR="0055568F" w:rsidRPr="0055568F">
        <w:rPr>
          <w:rFonts w:ascii="Open Sans" w:eastAsia="Open Sans" w:hAnsi="Open Sans" w:cs="Open Sans"/>
          <w:bCs/>
          <w:color w:val="262626" w:themeColor="text1" w:themeTint="D9"/>
        </w:rPr>
        <w:t>and/or </w:t>
      </w:r>
      <w:r w:rsidR="0055568F" w:rsidRPr="0055568F">
        <w:rPr>
          <w:rFonts w:ascii="Open Sans" w:eastAsia="Open Sans" w:hAnsi="Open Sans" w:cs="Open Sans"/>
          <w:bCs/>
          <w:i/>
          <w:iCs/>
          <w:color w:val="262626" w:themeColor="text1" w:themeTint="D9"/>
        </w:rPr>
        <w:t>wardrobe</w:t>
      </w:r>
      <w:r w:rsidR="0055568F" w:rsidRPr="0055568F">
        <w:rPr>
          <w:rFonts w:ascii="Open Sans" w:eastAsia="Open Sans" w:hAnsi="Open Sans" w:cs="Open Sans"/>
          <w:bCs/>
          <w:color w:val="262626" w:themeColor="text1" w:themeTint="D9"/>
        </w:rPr>
        <w:t>, and how they support the story.</w:t>
      </w:r>
    </w:p>
    <w:p w:rsidR="002E0A49" w:rsidRDefault="002E0A49" w:rsidP="00C34FAF">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i/>
          <w:color w:val="404040" w:themeColor="text1" w:themeTint="BF"/>
        </w:rPr>
        <w:t>The Usual Suspects</w:t>
      </w:r>
      <w:r>
        <w:rPr>
          <w:rFonts w:ascii="Open Sans Light" w:eastAsia="Open Sans" w:hAnsi="Open Sans Light" w:cs="Open Sans Light"/>
          <w:color w:val="404040" w:themeColor="text1" w:themeTint="BF"/>
        </w:rPr>
        <w:t xml:space="preserve"> is a wonderful example of how paying attention to the details can really tell a story. Considering that </w:t>
      </w:r>
      <w:r>
        <w:rPr>
          <w:rFonts w:ascii="Open Sans Light" w:eastAsia="Open Sans" w:hAnsi="Open Sans Light" w:cs="Open Sans Light"/>
          <w:i/>
          <w:color w:val="404040" w:themeColor="text1" w:themeTint="BF"/>
        </w:rPr>
        <w:t>The Usual Suspects</w:t>
      </w:r>
      <w:r>
        <w:rPr>
          <w:rFonts w:ascii="Open Sans Light" w:eastAsia="Open Sans" w:hAnsi="Open Sans Light" w:cs="Open Sans Light"/>
          <w:color w:val="404040" w:themeColor="text1" w:themeTint="BF"/>
        </w:rPr>
        <w:t xml:space="preserve"> is intentionally ambiguous in an attempt to tell a mystery crime thriller, it is especially important that the arrangement of every scene of the movie back up it’s big reveal to the audience by the end of the film. Without these special considerations a mystery movie would feel cheap, like there was no way one could put the pieces together to make sense of the ending, the audience would just have to accept </w:t>
      </w:r>
      <w:r w:rsidR="00C34FAF">
        <w:rPr>
          <w:rFonts w:ascii="Open Sans Light" w:eastAsia="Open Sans" w:hAnsi="Open Sans Light" w:cs="Open Sans Light"/>
          <w:color w:val="404040" w:themeColor="text1" w:themeTint="BF"/>
        </w:rPr>
        <w:t xml:space="preserve">the ending instead of connecting the dots on their own. Thankfully, the crew behind the film for </w:t>
      </w:r>
      <w:r w:rsidR="00C34FAF">
        <w:rPr>
          <w:rFonts w:ascii="Open Sans Light" w:eastAsia="Open Sans" w:hAnsi="Open Sans Light" w:cs="Open Sans Light"/>
          <w:i/>
          <w:color w:val="404040" w:themeColor="text1" w:themeTint="BF"/>
        </w:rPr>
        <w:t>The Usual Suspects</w:t>
      </w:r>
      <w:r w:rsidR="00C34FAF">
        <w:rPr>
          <w:rFonts w:ascii="Open Sans Light" w:eastAsia="Open Sans" w:hAnsi="Open Sans Light" w:cs="Open Sans Light"/>
          <w:color w:val="404040" w:themeColor="text1" w:themeTint="BF"/>
        </w:rPr>
        <w:t xml:space="preserve"> makes exceptional use of mise-en-scène to tell an amazing story with every frame of the film. </w:t>
      </w:r>
    </w:p>
    <w:p w:rsidR="00486494" w:rsidRPr="0036424E" w:rsidRDefault="0036424E" w:rsidP="00D2116C">
      <w:pPr>
        <w:pStyle w:val="Normal1"/>
        <w:ind w:firstLine="720"/>
        <w:rPr>
          <w:rFonts w:ascii="Open Sans" w:eastAsia="Open Sans" w:hAnsi="Open Sans" w:cs="Open Sans"/>
          <w:bCs/>
          <w:color w:val="262626" w:themeColor="text1" w:themeTint="D9"/>
        </w:rPr>
      </w:pPr>
      <w:r>
        <w:rPr>
          <w:rFonts w:ascii="Open Sans Light" w:eastAsia="Open Sans" w:hAnsi="Open Sans Light" w:cs="Open Sans Light"/>
          <w:color w:val="404040" w:themeColor="text1" w:themeTint="BF"/>
        </w:rPr>
        <w:t>Right from the opening</w:t>
      </w:r>
      <w:r w:rsidR="005B6612">
        <w:rPr>
          <w:rFonts w:ascii="Open Sans Light" w:eastAsia="Open Sans" w:hAnsi="Open Sans Light" w:cs="Open Sans Light"/>
          <w:color w:val="404040" w:themeColor="text1" w:themeTint="BF"/>
        </w:rPr>
        <w:t xml:space="preserve"> credits</w:t>
      </w:r>
      <w:r>
        <w:rPr>
          <w:rFonts w:ascii="Open Sans Light" w:eastAsia="Open Sans" w:hAnsi="Open Sans Light" w:cs="Open Sans Light"/>
          <w:color w:val="404040" w:themeColor="text1" w:themeTint="BF"/>
        </w:rPr>
        <w:t xml:space="preserve"> of the movie, </w:t>
      </w:r>
      <w:r>
        <w:rPr>
          <w:rFonts w:ascii="Open Sans Light" w:eastAsia="Open Sans" w:hAnsi="Open Sans Light" w:cs="Open Sans Light"/>
          <w:i/>
          <w:color w:val="404040" w:themeColor="text1" w:themeTint="BF"/>
        </w:rPr>
        <w:t>The Usual Suspects</w:t>
      </w:r>
      <w:r>
        <w:rPr>
          <w:rFonts w:ascii="Open Sans Light" w:eastAsia="Open Sans" w:hAnsi="Open Sans Light" w:cs="Open Sans Light"/>
          <w:color w:val="404040" w:themeColor="text1" w:themeTint="BF"/>
        </w:rPr>
        <w:t xml:space="preserve"> uses the setting to full advantage to hint at the nature of the film. The film opens with the camera panning across a moonlit lake, the water rippling across the lake while the credits of those in the film are displayed (00:00:30 – 00:02:15). While this might appear to be just an establishing shot it can actually be interpreted as much more. The moonlight reflecting off the water “appear like the wavy lines one would see for a digital recreation of voices…asking the question, who are these voices…which one is telling us the ‘truth’” (</w:t>
      </w:r>
      <w:r w:rsidR="005B6612">
        <w:rPr>
          <w:rFonts w:ascii="Open Sans Light" w:eastAsia="Open Sans" w:hAnsi="Open Sans Light" w:cs="Open Sans Light"/>
          <w:color w:val="404040" w:themeColor="text1" w:themeTint="BF"/>
        </w:rPr>
        <w:t>Johnson). This is an amazing example of every element of a story, even the opening credits, can be used to the fullest to help set the scene of a great story.</w:t>
      </w:r>
    </w:p>
    <w:p w:rsidR="006D1F3E" w:rsidRPr="00C34FAF" w:rsidRDefault="00C34FAF" w:rsidP="006D1F3E">
      <w:pPr>
        <w:pStyle w:val="Normal1"/>
        <w:ind w:firstLine="720"/>
        <w:rPr>
          <w:rFonts w:ascii="Open Sans" w:eastAsia="Open Sans" w:hAnsi="Open Sans" w:cs="Open Sans"/>
          <w:bCs/>
          <w:color w:val="262626" w:themeColor="text1" w:themeTint="D9"/>
        </w:rPr>
      </w:pPr>
      <w:r>
        <w:rPr>
          <w:rFonts w:ascii="Open Sans Light" w:eastAsia="Open Sans" w:hAnsi="Open Sans Light" w:cs="Open Sans Light"/>
          <w:color w:val="404040" w:themeColor="text1" w:themeTint="BF"/>
        </w:rPr>
        <w:t xml:space="preserve">By the end of the film, </w:t>
      </w:r>
      <w:r>
        <w:rPr>
          <w:rFonts w:ascii="Open Sans Light" w:eastAsia="Open Sans" w:hAnsi="Open Sans Light" w:cs="Open Sans Light"/>
          <w:i/>
          <w:color w:val="404040" w:themeColor="text1" w:themeTint="BF"/>
        </w:rPr>
        <w:t>The Usual Suspects</w:t>
      </w:r>
      <w:r>
        <w:rPr>
          <w:rFonts w:ascii="Open Sans Light" w:eastAsia="Open Sans" w:hAnsi="Open Sans Light" w:cs="Open Sans Light"/>
          <w:color w:val="404040" w:themeColor="text1" w:themeTint="BF"/>
        </w:rPr>
        <w:t xml:space="preserve"> asks the viewer just how much you were paying attention to the mise-en-scène of the film. </w:t>
      </w:r>
      <w:r w:rsidR="00AD40B0">
        <w:rPr>
          <w:rFonts w:ascii="Open Sans Light" w:eastAsia="Open Sans" w:hAnsi="Open Sans Light" w:cs="Open Sans Light"/>
          <w:color w:val="404040" w:themeColor="text1" w:themeTint="BF"/>
        </w:rPr>
        <w:t>Satisfied with Verbal Kint’s account of everything that happens, Agent Kujan allows him to leave the police station before finally understanding the mistake he’s made (01:37:12 – 01:</w:t>
      </w:r>
      <w:r w:rsidR="00A97CA3">
        <w:rPr>
          <w:rFonts w:ascii="Open Sans Light" w:eastAsia="Open Sans" w:hAnsi="Open Sans Light" w:cs="Open Sans Light"/>
          <w:color w:val="404040" w:themeColor="text1" w:themeTint="BF"/>
        </w:rPr>
        <w:t>40:46). Through a series of detail shots of the items on the walls and desk of the offic</w:t>
      </w:r>
      <w:bookmarkStart w:id="0" w:name="_GoBack"/>
      <w:bookmarkEnd w:id="0"/>
      <w:r w:rsidR="00A97CA3">
        <w:rPr>
          <w:rFonts w:ascii="Open Sans Light" w:eastAsia="Open Sans" w:hAnsi="Open Sans Light" w:cs="Open Sans Light"/>
          <w:color w:val="404040" w:themeColor="text1" w:themeTint="BF"/>
        </w:rPr>
        <w:t xml:space="preserve">e the viewer is able to piece together that Kint’s story was all a fabrication, but in the end “it was ultimately Agent Kujan’s mind that betrayed us” (Odd Films). These details beg the </w:t>
      </w:r>
      <w:r w:rsidR="00E70D9A">
        <w:rPr>
          <w:rFonts w:ascii="Open Sans Light" w:eastAsia="Open Sans" w:hAnsi="Open Sans Light" w:cs="Open Sans Light"/>
          <w:color w:val="404040" w:themeColor="text1" w:themeTint="BF"/>
        </w:rPr>
        <w:t>question;</w:t>
      </w:r>
      <w:r w:rsidR="00A97CA3">
        <w:rPr>
          <w:rFonts w:ascii="Open Sans Light" w:eastAsia="Open Sans" w:hAnsi="Open Sans Light" w:cs="Open Sans Light"/>
          <w:color w:val="404040" w:themeColor="text1" w:themeTint="BF"/>
        </w:rPr>
        <w:t xml:space="preserve"> how much were you paying attention? The coffee cup with the name “Kobayashi”, the pin board with the “fat person”, “Bricks”, and “Redfoot”. Even the Quartet pin board and its manufacturing company based out of Skokie Illinois were all used by Kint to manufacture a believable story. These props were used in the best possible way by </w:t>
      </w:r>
      <w:r w:rsidR="00A97CA3">
        <w:rPr>
          <w:rFonts w:ascii="Open Sans Light" w:eastAsia="Open Sans" w:hAnsi="Open Sans Light" w:cs="Open Sans Light"/>
          <w:i/>
          <w:color w:val="404040" w:themeColor="text1" w:themeTint="BF"/>
        </w:rPr>
        <w:t>The Usual Suspects</w:t>
      </w:r>
      <w:r w:rsidR="00A97CA3">
        <w:rPr>
          <w:rFonts w:ascii="Open Sans Light" w:eastAsia="Open Sans" w:hAnsi="Open Sans Light" w:cs="Open Sans Light"/>
          <w:color w:val="404040" w:themeColor="text1" w:themeTint="BF"/>
        </w:rPr>
        <w:t xml:space="preserve"> to reinforce the story and prove to show how even basic props can be put to good use in setting the scene.</w:t>
      </w:r>
    </w:p>
    <w:p w:rsidR="0055568F" w:rsidRDefault="0055568F" w:rsidP="00E70D9A">
      <w:pPr>
        <w:pStyle w:val="Normal1"/>
        <w:rPr>
          <w:rFonts w:ascii="Open Sans" w:eastAsia="Open Sans" w:hAnsi="Open Sans" w:cs="Open Sans"/>
          <w:bCs/>
          <w:color w:val="262626" w:themeColor="text1" w:themeTint="D9"/>
        </w:rPr>
      </w:pPr>
    </w:p>
    <w:p w:rsidR="007C26A6" w:rsidRDefault="00CD250D" w:rsidP="001F35E4">
      <w:pPr>
        <w:pStyle w:val="Normal1"/>
        <w:jc w:val="center"/>
        <w:rPr>
          <w:rFonts w:ascii="Open Sans Semibold" w:eastAsia="Open Sans" w:hAnsi="Open Sans Semibold" w:cs="Open Sans Semibold"/>
          <w:bCs/>
          <w:color w:val="262626" w:themeColor="text1" w:themeTint="D9"/>
        </w:rPr>
      </w:pPr>
      <w:r w:rsidRPr="00EF3E44">
        <w:rPr>
          <w:rFonts w:ascii="Open Sans Semibold" w:eastAsia="Open Sans" w:hAnsi="Open Sans Semibold" w:cs="Open Sans Semibold"/>
          <w:bCs/>
          <w:color w:val="262626" w:themeColor="text1" w:themeTint="D9"/>
        </w:rPr>
        <w:lastRenderedPageBreak/>
        <w:t>Works Cited</w:t>
      </w:r>
    </w:p>
    <w:p w:rsidR="007C26A6" w:rsidRPr="00EF3E44" w:rsidRDefault="00CC2A2B" w:rsidP="007C26A6">
      <w:pPr>
        <w:pStyle w:val="Normal1"/>
        <w:jc w:val="center"/>
        <w:rPr>
          <w:rFonts w:ascii="Open Sans Semibold" w:eastAsia="Open Sans" w:hAnsi="Open Sans Semibold" w:cs="Open Sans Semibold"/>
          <w:bCs/>
          <w:color w:val="262626" w:themeColor="text1" w:themeTint="D9"/>
        </w:rPr>
      </w:pPr>
      <w:r w:rsidRPr="00E63711">
        <w:rPr>
          <w:rFonts w:ascii="Open Sans" w:hAnsi="Open Sans" w:cs="Open Sans"/>
          <w:noProof/>
          <w:sz w:val="18"/>
          <w:szCs w:val="18"/>
        </w:rPr>
        <mc:AlternateContent>
          <mc:Choice Requires="wps">
            <w:drawing>
              <wp:anchor distT="0" distB="0" distL="114300" distR="114300" simplePos="0" relativeHeight="251659264" behindDoc="0" locked="0" layoutInCell="1" allowOverlap="1" wp14:anchorId="5ED6037C" wp14:editId="5350868F">
                <wp:simplePos x="0" y="0"/>
                <wp:positionH relativeFrom="margin">
                  <wp:posOffset>0</wp:posOffset>
                </wp:positionH>
                <wp:positionV relativeFrom="paragraph">
                  <wp:posOffset>0</wp:posOffset>
                </wp:positionV>
                <wp:extent cx="5954751" cy="0"/>
                <wp:effectExtent l="0" t="0" r="27305" b="19050"/>
                <wp:wrapNone/>
                <wp:docPr id="1" name="Straight Connector 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4E138"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" strokecolor="black [3200]" strokeweight=".5pt">
                <v:stroke joinstyle="miter"/>
                <w10:wrap anchorx="margin"/>
              </v:line>
            </w:pict>
          </mc:Fallback>
        </mc:AlternateContent>
      </w:r>
    </w:p>
    <w:p w:rsidR="0055568F" w:rsidRDefault="0055568F" w:rsidP="00CE1883">
      <w:pPr>
        <w:pStyle w:val="Normal1"/>
        <w:spacing w:line="360" w:lineRule="auto"/>
        <w:ind w:left="720" w:hanging="720"/>
        <w:contextualSpacing/>
        <w:rPr>
          <w:rFonts w:ascii="Open Sans Light" w:eastAsia="Open Sans" w:hAnsi="Open Sans Light" w:cs="Open Sans Light"/>
          <w:i/>
          <w:iCs/>
          <w:color w:val="404040" w:themeColor="text1" w:themeTint="BF"/>
        </w:rPr>
      </w:pPr>
      <w:r w:rsidRPr="0055568F">
        <w:rPr>
          <w:rFonts w:ascii="Open Sans Light" w:eastAsia="Open Sans" w:hAnsi="Open Sans Light" w:cs="Open Sans Light"/>
          <w:i/>
          <w:iCs/>
          <w:color w:val="404040" w:themeColor="text1" w:themeTint="BF"/>
        </w:rPr>
        <w:t xml:space="preserve">The Usual Suspects. </w:t>
      </w:r>
      <w:r w:rsidRPr="0055568F">
        <w:rPr>
          <w:rFonts w:ascii="Open Sans Light" w:eastAsia="Open Sans" w:hAnsi="Open Sans Light" w:cs="Open Sans Light"/>
          <w:iCs/>
          <w:color w:val="404040" w:themeColor="text1" w:themeTint="BF"/>
        </w:rPr>
        <w:t>Dir. Bryan Singer. By Christopher McQuarrie. Perf. Stephen Baldwin, Gabriel Bryne, and Kevin Spacey. Gramercy Pictures, 1995</w:t>
      </w:r>
      <w:r w:rsidRPr="0055568F">
        <w:rPr>
          <w:rFonts w:ascii="Open Sans Light" w:eastAsia="Open Sans" w:hAnsi="Open Sans Light" w:cs="Open Sans Light"/>
          <w:i/>
          <w:iCs/>
          <w:color w:val="404040" w:themeColor="text1" w:themeTint="BF"/>
        </w:rPr>
        <w:t>.</w:t>
      </w:r>
    </w:p>
    <w:p w:rsidR="00CE1883" w:rsidRDefault="0036424E" w:rsidP="00CE1883">
      <w:pPr>
        <w:pStyle w:val="Normal1"/>
        <w:spacing w:line="360" w:lineRule="auto"/>
        <w:ind w:left="720" w:hanging="720"/>
        <w:contextualSpacing/>
        <w:rPr>
          <w:rFonts w:ascii="Open Sans Light" w:eastAsia="Open Sans" w:hAnsi="Open Sans Light" w:cs="Open Sans Light"/>
          <w:iCs/>
          <w:color w:val="404040" w:themeColor="text1" w:themeTint="BF"/>
        </w:rPr>
      </w:pPr>
      <w:r w:rsidRPr="0036424E">
        <w:rPr>
          <w:rFonts w:ascii="Open Sans Light" w:eastAsia="Open Sans" w:hAnsi="Open Sans Light" w:cs="Open Sans Light"/>
          <w:iCs/>
          <w:color w:val="404040" w:themeColor="text1" w:themeTint="BF"/>
        </w:rPr>
        <w:t xml:space="preserve">Johnson, Bill. "The Usual Suspects, an Essay by Bill Johnson." </w:t>
      </w:r>
      <w:r w:rsidRPr="005B6612">
        <w:rPr>
          <w:rFonts w:ascii="Open Sans Light" w:eastAsia="Open Sans" w:hAnsi="Open Sans Light" w:cs="Open Sans Light"/>
          <w:i/>
          <w:iCs/>
          <w:color w:val="404040" w:themeColor="text1" w:themeTint="BF"/>
        </w:rPr>
        <w:t>The Usual Suspects, an Essay by Bill Johnson</w:t>
      </w:r>
      <w:r w:rsidRPr="0036424E">
        <w:rPr>
          <w:rFonts w:ascii="Open Sans Light" w:eastAsia="Open Sans" w:hAnsi="Open Sans Light" w:cs="Open Sans Light"/>
          <w:iCs/>
          <w:color w:val="404040" w:themeColor="text1" w:themeTint="BF"/>
        </w:rPr>
        <w:t>. N.p., n.d. Web. 12 Oct. 2016.</w:t>
      </w:r>
    </w:p>
    <w:p w:rsidR="00AD40B0" w:rsidRPr="00BB587F" w:rsidRDefault="00AD40B0" w:rsidP="00CE1883">
      <w:pPr>
        <w:pStyle w:val="Normal1"/>
        <w:spacing w:line="360" w:lineRule="auto"/>
        <w:ind w:left="720" w:hanging="720"/>
        <w:contextualSpacing/>
        <w:rPr>
          <w:rFonts w:ascii="Open Sans Light" w:eastAsia="Open Sans" w:hAnsi="Open Sans Light" w:cs="Open Sans Light"/>
          <w:iCs/>
          <w:color w:val="404040" w:themeColor="text1" w:themeTint="BF"/>
        </w:rPr>
      </w:pPr>
      <w:r w:rsidRPr="00AD40B0">
        <w:rPr>
          <w:rFonts w:ascii="Open Sans Light" w:eastAsia="Open Sans" w:hAnsi="Open Sans Light" w:cs="Open Sans Light"/>
          <w:iCs/>
          <w:color w:val="404040" w:themeColor="text1" w:themeTint="BF"/>
        </w:rPr>
        <w:t>Odd</w:t>
      </w:r>
      <w:r w:rsidR="00252142">
        <w:rPr>
          <w:rFonts w:ascii="Open Sans Light" w:eastAsia="Open Sans" w:hAnsi="Open Sans Light" w:cs="Open Sans Light"/>
          <w:iCs/>
          <w:color w:val="404040" w:themeColor="text1" w:themeTint="BF"/>
        </w:rPr>
        <w:t xml:space="preserve"> </w:t>
      </w:r>
      <w:r w:rsidRPr="00AD40B0">
        <w:rPr>
          <w:rFonts w:ascii="Open Sans Light" w:eastAsia="Open Sans" w:hAnsi="Open Sans Light" w:cs="Open Sans Light"/>
          <w:iCs/>
          <w:color w:val="404040" w:themeColor="text1" w:themeTint="BF"/>
        </w:rPr>
        <w:t>Films. "Usual Suspects Movie</w:t>
      </w:r>
      <w:r>
        <w:rPr>
          <w:rFonts w:ascii="Open Sans Light" w:eastAsia="Open Sans" w:hAnsi="Open Sans Light" w:cs="Open Sans Light"/>
          <w:iCs/>
          <w:color w:val="404040" w:themeColor="text1" w:themeTint="BF"/>
        </w:rPr>
        <w:t xml:space="preserve"> Interpretation." Odd Films</w:t>
      </w:r>
      <w:r w:rsidRPr="00AD40B0">
        <w:rPr>
          <w:rFonts w:ascii="Open Sans Light" w:eastAsia="Open Sans" w:hAnsi="Open Sans Light" w:cs="Open Sans Light"/>
          <w:iCs/>
          <w:color w:val="404040" w:themeColor="text1" w:themeTint="BF"/>
        </w:rPr>
        <w:t>. N.p., 2015. Web. 12 Oct. 2016.</w:t>
      </w:r>
    </w:p>
    <w:sectPr w:rsidR="00AD40B0" w:rsidRPr="00BB587F"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3D91" w:rsidRDefault="00423D91" w:rsidP="00505DA7">
      <w:pPr>
        <w:spacing w:after="0" w:line="240" w:lineRule="auto"/>
      </w:pPr>
      <w:r>
        <w:separator/>
      </w:r>
    </w:p>
  </w:endnote>
  <w:endnote w:type="continuationSeparator" w:id="0">
    <w:p w:rsidR="00423D91" w:rsidRDefault="00423D91"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F93F226E-4B13-4A10-AF1C-1B9415D6D0D1}"/>
    <w:embedBold r:id="rId2" w:fontKey="{F194CCBC-92CC-4F73-B6A2-630A0F86B380}"/>
    <w:embedItalic r:id="rId3" w:fontKey="{E5B43E4C-BF2E-409E-838F-2C59CD73BFE2}"/>
  </w:font>
  <w:font w:name="Symbol">
    <w:panose1 w:val="05050102010706020507"/>
    <w:charset w:val="02"/>
    <w:family w:val="roman"/>
    <w:pitch w:val="variable"/>
    <w:sig w:usb0="00000000" w:usb1="10000000" w:usb2="00000000" w:usb3="00000000" w:csb0="80000000" w:csb1="00000000"/>
    <w:embedRegular r:id="rId4" w:fontKey="{A571BAA7-7ACC-4BEC-B293-B7AE03667BC6}"/>
  </w:font>
  <w:font w:name="Courier New">
    <w:panose1 w:val="02070309020205020404"/>
    <w:charset w:val="00"/>
    <w:family w:val="modern"/>
    <w:pitch w:val="fixed"/>
    <w:sig w:usb0="E0002EFF" w:usb1="C0007843" w:usb2="00000009" w:usb3="00000000" w:csb0="000001FF" w:csb1="00000000"/>
    <w:embedRegular r:id="rId5" w:fontKey="{1B8F97A8-AEC4-47D1-8502-37973BF62F3B}"/>
  </w:font>
  <w:font w:name="Wingdings">
    <w:panose1 w:val="05000000000000000000"/>
    <w:charset w:val="02"/>
    <w:family w:val="auto"/>
    <w:pitch w:val="variable"/>
    <w:sig w:usb0="00000000" w:usb1="10000000" w:usb2="00000000" w:usb3="00000000" w:csb0="80000000" w:csb1="00000000"/>
    <w:embedRegular r:id="rId6" w:fontKey="{1E5B6D12-6B92-4E6A-B193-0B5661944F37}"/>
  </w:font>
  <w:font w:name="Calibri">
    <w:panose1 w:val="020F0502020204030204"/>
    <w:charset w:val="00"/>
    <w:family w:val="swiss"/>
    <w:pitch w:val="variable"/>
    <w:sig w:usb0="E0002AFF" w:usb1="C000247B" w:usb2="00000009" w:usb3="00000000" w:csb0="000001FF" w:csb1="00000000"/>
    <w:embedRegular r:id="rId7" w:fontKey="{8490EA72-FEFC-4E27-8755-79A76F9747E2}"/>
    <w:embedBold r:id="rId8" w:fontKey="{23BBFE5C-3563-4E89-827A-461B1819F960}"/>
  </w:font>
  <w:font w:name="Segoe UI">
    <w:panose1 w:val="020B0502040204020203"/>
    <w:charset w:val="00"/>
    <w:family w:val="swiss"/>
    <w:pitch w:val="variable"/>
    <w:sig w:usb0="E4002EFF" w:usb1="C000E47F" w:usb2="00000009" w:usb3="00000000" w:csb0="000001FF" w:csb1="00000000"/>
    <w:embedRegular r:id="rId9" w:fontKey="{2CD87896-60D6-4525-B6C2-3C440E4F52F2}"/>
  </w:font>
  <w:font w:name="Calibri Light">
    <w:panose1 w:val="020F0302020204030204"/>
    <w:charset w:val="00"/>
    <w:family w:val="swiss"/>
    <w:pitch w:val="variable"/>
    <w:sig w:usb0="E0002AFF" w:usb1="C000247B" w:usb2="00000009" w:usb3="00000000" w:csb0="000001FF" w:csb1="00000000"/>
    <w:embedRegular r:id="rId10" w:fontKey="{EE8DB984-36A7-4CBB-BAE5-3188C69A43B1}"/>
  </w:font>
  <w:font w:name="Open Sans Semibold">
    <w:panose1 w:val="020B0706030804020204"/>
    <w:charset w:val="00"/>
    <w:family w:val="swiss"/>
    <w:pitch w:val="variable"/>
    <w:sig w:usb0="E00002EF" w:usb1="4000205B" w:usb2="00000028" w:usb3="00000000" w:csb0="0000019F" w:csb1="00000000"/>
    <w:embedRegular r:id="rId11" w:fontKey="{D8B9E27B-0D6B-4052-803A-775FDD69D5D1}"/>
    <w:embedBold r:id="rId12" w:fontKey="{B78F49D8-9C6F-46A8-9372-EC0CAABF54E2}"/>
  </w:font>
  <w:font w:name="Open Sans">
    <w:panose1 w:val="020B0606030504020204"/>
    <w:charset w:val="00"/>
    <w:family w:val="swiss"/>
    <w:pitch w:val="variable"/>
    <w:sig w:usb0="E00002EF" w:usb1="4000205B" w:usb2="00000028" w:usb3="00000000" w:csb0="0000019F" w:csb1="00000000"/>
    <w:embedRegular r:id="rId13" w:fontKey="{A75C8168-D45A-4081-A3F3-92B91688CCBA}"/>
    <w:embedBold r:id="rId14" w:fontKey="{34A09E0B-5314-4D17-B744-904FF44E17E1}"/>
    <w:embedItalic r:id="rId15" w:fontKey="{68A0E79E-705B-4901-8742-E156C10103A9}"/>
    <w:embedBoldItalic r:id="rId16" w:fontKey="{7D3B03C1-9E52-4E45-BF9F-F8B43F52E813}"/>
  </w:font>
  <w:font w:name="Open Sans Light">
    <w:panose1 w:val="020B0306030504020204"/>
    <w:charset w:val="00"/>
    <w:family w:val="swiss"/>
    <w:pitch w:val="variable"/>
    <w:sig w:usb0="E00002EF" w:usb1="4000205B" w:usb2="00000028" w:usb3="00000000" w:csb0="0000019F" w:csb1="00000000"/>
    <w:embedRegular r:id="rId17" w:fontKey="{9F2B3457-951F-4E28-891A-3A17EEDEF49E}"/>
    <w:embedBold r:id="rId18" w:fontKey="{86268267-B965-445B-9F18-25D6B17316DA}"/>
    <w:embedItalic r:id="rId19" w:fontKey="{AA736E39-6DA7-4D97-8561-5122ED08B6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695462">
      <w:rPr>
        <w:rFonts w:ascii="Open Sans" w:hAnsi="Open Sans" w:cs="Open Sans"/>
        <w:noProof/>
        <w:sz w:val="18"/>
        <w:szCs w:val="18"/>
      </w:rPr>
      <w:t>2</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3D91" w:rsidRDefault="00423D91" w:rsidP="00505DA7">
      <w:pPr>
        <w:spacing w:after="0" w:line="240" w:lineRule="auto"/>
      </w:pPr>
      <w:r>
        <w:separator/>
      </w:r>
    </w:p>
  </w:footnote>
  <w:footnote w:type="continuationSeparator" w:id="0">
    <w:p w:rsidR="00423D91" w:rsidRDefault="00423D91"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sz w:val="18"/>
        <w:szCs w:val="18"/>
      </w:rPr>
      <w:t>FLM151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CD250D">
      <w:rPr>
        <w:rFonts w:ascii="Open Sans" w:hAnsi="Open Sans" w:cs="Open Sans"/>
        <w:sz w:val="18"/>
        <w:szCs w:val="18"/>
      </w:rPr>
      <w:t>FLM151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A21232"/>
    <w:multiLevelType w:val="hybridMultilevel"/>
    <w:tmpl w:val="80245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26"/>
  </w:num>
  <w:num w:numId="5">
    <w:abstractNumId w:val="30"/>
  </w:num>
  <w:num w:numId="6">
    <w:abstractNumId w:val="25"/>
  </w:num>
  <w:num w:numId="7">
    <w:abstractNumId w:val="21"/>
  </w:num>
  <w:num w:numId="8">
    <w:abstractNumId w:val="7"/>
  </w:num>
  <w:num w:numId="9">
    <w:abstractNumId w:val="13"/>
  </w:num>
  <w:num w:numId="10">
    <w:abstractNumId w:val="1"/>
  </w:num>
  <w:num w:numId="11">
    <w:abstractNumId w:val="11"/>
  </w:num>
  <w:num w:numId="12">
    <w:abstractNumId w:val="24"/>
  </w:num>
  <w:num w:numId="13">
    <w:abstractNumId w:val="4"/>
  </w:num>
  <w:num w:numId="14">
    <w:abstractNumId w:val="18"/>
  </w:num>
  <w:num w:numId="15">
    <w:abstractNumId w:val="32"/>
  </w:num>
  <w:num w:numId="16">
    <w:abstractNumId w:val="34"/>
  </w:num>
  <w:num w:numId="17">
    <w:abstractNumId w:val="5"/>
  </w:num>
  <w:num w:numId="18">
    <w:abstractNumId w:val="31"/>
  </w:num>
  <w:num w:numId="19">
    <w:abstractNumId w:val="19"/>
  </w:num>
  <w:num w:numId="20">
    <w:abstractNumId w:val="20"/>
  </w:num>
  <w:num w:numId="21">
    <w:abstractNumId w:val="8"/>
  </w:num>
  <w:num w:numId="22">
    <w:abstractNumId w:val="14"/>
  </w:num>
  <w:num w:numId="23">
    <w:abstractNumId w:val="16"/>
  </w:num>
  <w:num w:numId="24">
    <w:abstractNumId w:val="12"/>
  </w:num>
  <w:num w:numId="25">
    <w:abstractNumId w:val="17"/>
  </w:num>
  <w:num w:numId="26">
    <w:abstractNumId w:val="23"/>
  </w:num>
  <w:num w:numId="27">
    <w:abstractNumId w:val="35"/>
  </w:num>
  <w:num w:numId="28">
    <w:abstractNumId w:val="29"/>
  </w:num>
  <w:num w:numId="29">
    <w:abstractNumId w:val="33"/>
  </w:num>
  <w:num w:numId="30">
    <w:abstractNumId w:val="22"/>
  </w:num>
  <w:num w:numId="31">
    <w:abstractNumId w:val="27"/>
  </w:num>
  <w:num w:numId="32">
    <w:abstractNumId w:val="3"/>
  </w:num>
  <w:num w:numId="33">
    <w:abstractNumId w:val="28"/>
  </w:num>
  <w:num w:numId="34">
    <w:abstractNumId w:val="0"/>
  </w:num>
  <w:num w:numId="35">
    <w:abstractNumId w:val="10"/>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425C5"/>
    <w:rsid w:val="0004499B"/>
    <w:rsid w:val="00044F62"/>
    <w:rsid w:val="000612D4"/>
    <w:rsid w:val="000613E4"/>
    <w:rsid w:val="000629FD"/>
    <w:rsid w:val="00065FBA"/>
    <w:rsid w:val="000712D4"/>
    <w:rsid w:val="00072F0D"/>
    <w:rsid w:val="00073315"/>
    <w:rsid w:val="000749ED"/>
    <w:rsid w:val="00077907"/>
    <w:rsid w:val="000829D6"/>
    <w:rsid w:val="00083292"/>
    <w:rsid w:val="00083698"/>
    <w:rsid w:val="000906CB"/>
    <w:rsid w:val="00095B18"/>
    <w:rsid w:val="000970F8"/>
    <w:rsid w:val="000A22F1"/>
    <w:rsid w:val="000A7D1B"/>
    <w:rsid w:val="000B20AD"/>
    <w:rsid w:val="000C3B34"/>
    <w:rsid w:val="000C4BBC"/>
    <w:rsid w:val="000C5F8A"/>
    <w:rsid w:val="000C67D4"/>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D2DE5"/>
    <w:rsid w:val="001E3B27"/>
    <w:rsid w:val="001F35E4"/>
    <w:rsid w:val="001F62AC"/>
    <w:rsid w:val="001F6DA2"/>
    <w:rsid w:val="00201280"/>
    <w:rsid w:val="00202B24"/>
    <w:rsid w:val="00203C77"/>
    <w:rsid w:val="00210FEC"/>
    <w:rsid w:val="0022374B"/>
    <w:rsid w:val="00227A5D"/>
    <w:rsid w:val="002321AC"/>
    <w:rsid w:val="002346BA"/>
    <w:rsid w:val="0023509D"/>
    <w:rsid w:val="00237DE1"/>
    <w:rsid w:val="002457A6"/>
    <w:rsid w:val="00246C85"/>
    <w:rsid w:val="00251650"/>
    <w:rsid w:val="00252142"/>
    <w:rsid w:val="00252A1C"/>
    <w:rsid w:val="0026417B"/>
    <w:rsid w:val="00270162"/>
    <w:rsid w:val="002803B4"/>
    <w:rsid w:val="00283E63"/>
    <w:rsid w:val="002865C9"/>
    <w:rsid w:val="002905D2"/>
    <w:rsid w:val="00292662"/>
    <w:rsid w:val="00293A5F"/>
    <w:rsid w:val="00293F37"/>
    <w:rsid w:val="002A06B4"/>
    <w:rsid w:val="002A2DBA"/>
    <w:rsid w:val="002A2E75"/>
    <w:rsid w:val="002A4E81"/>
    <w:rsid w:val="002C3B9B"/>
    <w:rsid w:val="002D03DC"/>
    <w:rsid w:val="002D30E0"/>
    <w:rsid w:val="002E0A49"/>
    <w:rsid w:val="002E37BF"/>
    <w:rsid w:val="002F1438"/>
    <w:rsid w:val="002F1528"/>
    <w:rsid w:val="00300474"/>
    <w:rsid w:val="00304024"/>
    <w:rsid w:val="003066B6"/>
    <w:rsid w:val="003068BF"/>
    <w:rsid w:val="003074E4"/>
    <w:rsid w:val="00314C97"/>
    <w:rsid w:val="00316B7E"/>
    <w:rsid w:val="00320D0B"/>
    <w:rsid w:val="00322EB9"/>
    <w:rsid w:val="00323238"/>
    <w:rsid w:val="00332E9F"/>
    <w:rsid w:val="00337058"/>
    <w:rsid w:val="00340C42"/>
    <w:rsid w:val="00342084"/>
    <w:rsid w:val="003432F2"/>
    <w:rsid w:val="0034649A"/>
    <w:rsid w:val="00347338"/>
    <w:rsid w:val="00351F3F"/>
    <w:rsid w:val="00356F92"/>
    <w:rsid w:val="0036424E"/>
    <w:rsid w:val="00371D27"/>
    <w:rsid w:val="003752F6"/>
    <w:rsid w:val="00386014"/>
    <w:rsid w:val="00387EBB"/>
    <w:rsid w:val="003A555C"/>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3EBE"/>
    <w:rsid w:val="00406591"/>
    <w:rsid w:val="0041185F"/>
    <w:rsid w:val="00412CEC"/>
    <w:rsid w:val="00423D91"/>
    <w:rsid w:val="004266E1"/>
    <w:rsid w:val="0042721C"/>
    <w:rsid w:val="004313A2"/>
    <w:rsid w:val="00431F53"/>
    <w:rsid w:val="004336F0"/>
    <w:rsid w:val="004351D6"/>
    <w:rsid w:val="00442DCC"/>
    <w:rsid w:val="00445991"/>
    <w:rsid w:val="00454930"/>
    <w:rsid w:val="00460604"/>
    <w:rsid w:val="00464036"/>
    <w:rsid w:val="00465BD3"/>
    <w:rsid w:val="004672BB"/>
    <w:rsid w:val="0046774B"/>
    <w:rsid w:val="004756B4"/>
    <w:rsid w:val="00481FA5"/>
    <w:rsid w:val="00486494"/>
    <w:rsid w:val="004A15A9"/>
    <w:rsid w:val="004A3319"/>
    <w:rsid w:val="004A336C"/>
    <w:rsid w:val="004A6F29"/>
    <w:rsid w:val="004B2CF1"/>
    <w:rsid w:val="004B5047"/>
    <w:rsid w:val="004B58C3"/>
    <w:rsid w:val="004B5D88"/>
    <w:rsid w:val="004B6002"/>
    <w:rsid w:val="004C0970"/>
    <w:rsid w:val="004C1C77"/>
    <w:rsid w:val="004E09A8"/>
    <w:rsid w:val="004E5EBF"/>
    <w:rsid w:val="004E7DAD"/>
    <w:rsid w:val="004F061E"/>
    <w:rsid w:val="00505DA7"/>
    <w:rsid w:val="00506F5E"/>
    <w:rsid w:val="0051026C"/>
    <w:rsid w:val="00511B15"/>
    <w:rsid w:val="00520976"/>
    <w:rsid w:val="005306E1"/>
    <w:rsid w:val="00531902"/>
    <w:rsid w:val="00546744"/>
    <w:rsid w:val="00550A69"/>
    <w:rsid w:val="00555224"/>
    <w:rsid w:val="0055568F"/>
    <w:rsid w:val="00556E9B"/>
    <w:rsid w:val="0056077E"/>
    <w:rsid w:val="00565BB1"/>
    <w:rsid w:val="00565D6B"/>
    <w:rsid w:val="00571055"/>
    <w:rsid w:val="00575FA3"/>
    <w:rsid w:val="00576169"/>
    <w:rsid w:val="005817D6"/>
    <w:rsid w:val="0058188C"/>
    <w:rsid w:val="00581A01"/>
    <w:rsid w:val="005908FD"/>
    <w:rsid w:val="005A12F0"/>
    <w:rsid w:val="005A627E"/>
    <w:rsid w:val="005A67F6"/>
    <w:rsid w:val="005B12AC"/>
    <w:rsid w:val="005B2971"/>
    <w:rsid w:val="005B6612"/>
    <w:rsid w:val="005B6803"/>
    <w:rsid w:val="005B770B"/>
    <w:rsid w:val="005D1F70"/>
    <w:rsid w:val="005D5EB9"/>
    <w:rsid w:val="005E755C"/>
    <w:rsid w:val="0060010C"/>
    <w:rsid w:val="0060032B"/>
    <w:rsid w:val="00602A1E"/>
    <w:rsid w:val="0060401A"/>
    <w:rsid w:val="00610CD0"/>
    <w:rsid w:val="00615D30"/>
    <w:rsid w:val="00625A95"/>
    <w:rsid w:val="00627055"/>
    <w:rsid w:val="006360A6"/>
    <w:rsid w:val="0064001C"/>
    <w:rsid w:val="00641E20"/>
    <w:rsid w:val="00654B44"/>
    <w:rsid w:val="006569AE"/>
    <w:rsid w:val="00664374"/>
    <w:rsid w:val="0067041E"/>
    <w:rsid w:val="0067676B"/>
    <w:rsid w:val="00676A52"/>
    <w:rsid w:val="00680A58"/>
    <w:rsid w:val="00693BD3"/>
    <w:rsid w:val="00695462"/>
    <w:rsid w:val="006A2907"/>
    <w:rsid w:val="006A31D4"/>
    <w:rsid w:val="006A4F03"/>
    <w:rsid w:val="006A525B"/>
    <w:rsid w:val="006B2604"/>
    <w:rsid w:val="006B42B1"/>
    <w:rsid w:val="006B577C"/>
    <w:rsid w:val="006D1F3E"/>
    <w:rsid w:val="006D2E81"/>
    <w:rsid w:val="006D5447"/>
    <w:rsid w:val="006E6C44"/>
    <w:rsid w:val="006F0459"/>
    <w:rsid w:val="006F08EA"/>
    <w:rsid w:val="006F19EE"/>
    <w:rsid w:val="006F4A56"/>
    <w:rsid w:val="006F58F4"/>
    <w:rsid w:val="00710CCE"/>
    <w:rsid w:val="00714B10"/>
    <w:rsid w:val="007152EA"/>
    <w:rsid w:val="00732EDC"/>
    <w:rsid w:val="00734219"/>
    <w:rsid w:val="00734323"/>
    <w:rsid w:val="0074426C"/>
    <w:rsid w:val="00746E1B"/>
    <w:rsid w:val="007512C7"/>
    <w:rsid w:val="00753F6D"/>
    <w:rsid w:val="00755D55"/>
    <w:rsid w:val="00757712"/>
    <w:rsid w:val="007600EF"/>
    <w:rsid w:val="00771D95"/>
    <w:rsid w:val="00773585"/>
    <w:rsid w:val="00775C1B"/>
    <w:rsid w:val="00780DED"/>
    <w:rsid w:val="00783B75"/>
    <w:rsid w:val="00786573"/>
    <w:rsid w:val="007937BA"/>
    <w:rsid w:val="007A3EBB"/>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319C3"/>
    <w:rsid w:val="00847FEB"/>
    <w:rsid w:val="00860426"/>
    <w:rsid w:val="00861117"/>
    <w:rsid w:val="00864218"/>
    <w:rsid w:val="0086707F"/>
    <w:rsid w:val="00867F03"/>
    <w:rsid w:val="008754FC"/>
    <w:rsid w:val="008819CB"/>
    <w:rsid w:val="008837FA"/>
    <w:rsid w:val="008A0CD5"/>
    <w:rsid w:val="008A7A10"/>
    <w:rsid w:val="008B28E4"/>
    <w:rsid w:val="008B6E34"/>
    <w:rsid w:val="008B7DD3"/>
    <w:rsid w:val="008C08B3"/>
    <w:rsid w:val="008C147F"/>
    <w:rsid w:val="008C3B2D"/>
    <w:rsid w:val="008D0BB0"/>
    <w:rsid w:val="008D6425"/>
    <w:rsid w:val="008E60B6"/>
    <w:rsid w:val="008F0F89"/>
    <w:rsid w:val="008F4353"/>
    <w:rsid w:val="008F7E2B"/>
    <w:rsid w:val="00900D48"/>
    <w:rsid w:val="009110AD"/>
    <w:rsid w:val="0091164C"/>
    <w:rsid w:val="00915EDA"/>
    <w:rsid w:val="0092141C"/>
    <w:rsid w:val="00923ECC"/>
    <w:rsid w:val="00932F76"/>
    <w:rsid w:val="00940F64"/>
    <w:rsid w:val="00946597"/>
    <w:rsid w:val="009465E7"/>
    <w:rsid w:val="00947671"/>
    <w:rsid w:val="00950FBA"/>
    <w:rsid w:val="00951D20"/>
    <w:rsid w:val="00952760"/>
    <w:rsid w:val="009572EB"/>
    <w:rsid w:val="00962B01"/>
    <w:rsid w:val="009667EB"/>
    <w:rsid w:val="009717F3"/>
    <w:rsid w:val="00980889"/>
    <w:rsid w:val="00983995"/>
    <w:rsid w:val="00990B8C"/>
    <w:rsid w:val="00993AAF"/>
    <w:rsid w:val="0099471C"/>
    <w:rsid w:val="00996C2A"/>
    <w:rsid w:val="009A1207"/>
    <w:rsid w:val="009B15C0"/>
    <w:rsid w:val="009B2DC2"/>
    <w:rsid w:val="009B4468"/>
    <w:rsid w:val="009B4483"/>
    <w:rsid w:val="009B55B8"/>
    <w:rsid w:val="009B6DF0"/>
    <w:rsid w:val="009C078D"/>
    <w:rsid w:val="009C173B"/>
    <w:rsid w:val="009D0556"/>
    <w:rsid w:val="009D3CF3"/>
    <w:rsid w:val="009D6F05"/>
    <w:rsid w:val="009D7DF2"/>
    <w:rsid w:val="009E4EC2"/>
    <w:rsid w:val="009F0538"/>
    <w:rsid w:val="009F6901"/>
    <w:rsid w:val="009F7ED8"/>
    <w:rsid w:val="00A028C0"/>
    <w:rsid w:val="00A03691"/>
    <w:rsid w:val="00A10715"/>
    <w:rsid w:val="00A120DD"/>
    <w:rsid w:val="00A13123"/>
    <w:rsid w:val="00A170F8"/>
    <w:rsid w:val="00A22517"/>
    <w:rsid w:val="00A31FB0"/>
    <w:rsid w:val="00A32772"/>
    <w:rsid w:val="00A409F3"/>
    <w:rsid w:val="00A423E7"/>
    <w:rsid w:val="00A43E3F"/>
    <w:rsid w:val="00A442FE"/>
    <w:rsid w:val="00A5781A"/>
    <w:rsid w:val="00A63D19"/>
    <w:rsid w:val="00A664C0"/>
    <w:rsid w:val="00A70B77"/>
    <w:rsid w:val="00A909BE"/>
    <w:rsid w:val="00A92891"/>
    <w:rsid w:val="00A96692"/>
    <w:rsid w:val="00A968EE"/>
    <w:rsid w:val="00A97CA3"/>
    <w:rsid w:val="00AA7263"/>
    <w:rsid w:val="00AB48E0"/>
    <w:rsid w:val="00AD40B0"/>
    <w:rsid w:val="00AE3B4B"/>
    <w:rsid w:val="00AE4132"/>
    <w:rsid w:val="00AE43BD"/>
    <w:rsid w:val="00AE7E37"/>
    <w:rsid w:val="00AF1162"/>
    <w:rsid w:val="00AF1C07"/>
    <w:rsid w:val="00AF47E8"/>
    <w:rsid w:val="00B013FD"/>
    <w:rsid w:val="00B0366F"/>
    <w:rsid w:val="00B04B41"/>
    <w:rsid w:val="00B061F3"/>
    <w:rsid w:val="00B11F28"/>
    <w:rsid w:val="00B15A72"/>
    <w:rsid w:val="00B17545"/>
    <w:rsid w:val="00B2463F"/>
    <w:rsid w:val="00B3097E"/>
    <w:rsid w:val="00B37515"/>
    <w:rsid w:val="00B43B45"/>
    <w:rsid w:val="00B53AD5"/>
    <w:rsid w:val="00B55D17"/>
    <w:rsid w:val="00B60549"/>
    <w:rsid w:val="00B71F20"/>
    <w:rsid w:val="00B768B6"/>
    <w:rsid w:val="00B77E9B"/>
    <w:rsid w:val="00B82B86"/>
    <w:rsid w:val="00B8305E"/>
    <w:rsid w:val="00B86879"/>
    <w:rsid w:val="00B86975"/>
    <w:rsid w:val="00B878EE"/>
    <w:rsid w:val="00BA06E6"/>
    <w:rsid w:val="00BA6AE2"/>
    <w:rsid w:val="00BB587F"/>
    <w:rsid w:val="00BB7BE4"/>
    <w:rsid w:val="00BF2F99"/>
    <w:rsid w:val="00BF30C8"/>
    <w:rsid w:val="00BF64E6"/>
    <w:rsid w:val="00C0050A"/>
    <w:rsid w:val="00C00834"/>
    <w:rsid w:val="00C00D83"/>
    <w:rsid w:val="00C012AB"/>
    <w:rsid w:val="00C04E85"/>
    <w:rsid w:val="00C07351"/>
    <w:rsid w:val="00C10FD1"/>
    <w:rsid w:val="00C1243E"/>
    <w:rsid w:val="00C17C44"/>
    <w:rsid w:val="00C26EBF"/>
    <w:rsid w:val="00C34FAF"/>
    <w:rsid w:val="00C37196"/>
    <w:rsid w:val="00C45B54"/>
    <w:rsid w:val="00C503DD"/>
    <w:rsid w:val="00C56207"/>
    <w:rsid w:val="00C71914"/>
    <w:rsid w:val="00C772D0"/>
    <w:rsid w:val="00C81A11"/>
    <w:rsid w:val="00C92DE9"/>
    <w:rsid w:val="00C952EB"/>
    <w:rsid w:val="00C9603B"/>
    <w:rsid w:val="00CA5062"/>
    <w:rsid w:val="00CA7573"/>
    <w:rsid w:val="00CB52AF"/>
    <w:rsid w:val="00CB6731"/>
    <w:rsid w:val="00CB7CB6"/>
    <w:rsid w:val="00CC2A2B"/>
    <w:rsid w:val="00CC6A32"/>
    <w:rsid w:val="00CD0E83"/>
    <w:rsid w:val="00CD250D"/>
    <w:rsid w:val="00CD4890"/>
    <w:rsid w:val="00CD644F"/>
    <w:rsid w:val="00CE1883"/>
    <w:rsid w:val="00CE7A36"/>
    <w:rsid w:val="00CF0A03"/>
    <w:rsid w:val="00CF3DD5"/>
    <w:rsid w:val="00CF3FDD"/>
    <w:rsid w:val="00D00F69"/>
    <w:rsid w:val="00D03C17"/>
    <w:rsid w:val="00D0465E"/>
    <w:rsid w:val="00D068D6"/>
    <w:rsid w:val="00D105D4"/>
    <w:rsid w:val="00D11FF2"/>
    <w:rsid w:val="00D12E7B"/>
    <w:rsid w:val="00D2116C"/>
    <w:rsid w:val="00D21C7D"/>
    <w:rsid w:val="00D22749"/>
    <w:rsid w:val="00D23B19"/>
    <w:rsid w:val="00D3270B"/>
    <w:rsid w:val="00D35CB2"/>
    <w:rsid w:val="00D37CDA"/>
    <w:rsid w:val="00D438BC"/>
    <w:rsid w:val="00D46E42"/>
    <w:rsid w:val="00D50879"/>
    <w:rsid w:val="00D53337"/>
    <w:rsid w:val="00D54515"/>
    <w:rsid w:val="00D56129"/>
    <w:rsid w:val="00D7108E"/>
    <w:rsid w:val="00D7371F"/>
    <w:rsid w:val="00D77B95"/>
    <w:rsid w:val="00D81B62"/>
    <w:rsid w:val="00DA53A8"/>
    <w:rsid w:val="00DA7244"/>
    <w:rsid w:val="00DA7970"/>
    <w:rsid w:val="00DB09C6"/>
    <w:rsid w:val="00DB1FB0"/>
    <w:rsid w:val="00DB3FB8"/>
    <w:rsid w:val="00DB452D"/>
    <w:rsid w:val="00DB4612"/>
    <w:rsid w:val="00DB6C82"/>
    <w:rsid w:val="00DB72D8"/>
    <w:rsid w:val="00DB743B"/>
    <w:rsid w:val="00DD15C6"/>
    <w:rsid w:val="00DD45AF"/>
    <w:rsid w:val="00DD7107"/>
    <w:rsid w:val="00DE2B5E"/>
    <w:rsid w:val="00DE2C41"/>
    <w:rsid w:val="00DE3AB1"/>
    <w:rsid w:val="00DE4D0B"/>
    <w:rsid w:val="00DF5A4A"/>
    <w:rsid w:val="00E05397"/>
    <w:rsid w:val="00E1160D"/>
    <w:rsid w:val="00E129B8"/>
    <w:rsid w:val="00E13052"/>
    <w:rsid w:val="00E15783"/>
    <w:rsid w:val="00E264B5"/>
    <w:rsid w:val="00E31DF0"/>
    <w:rsid w:val="00E331DA"/>
    <w:rsid w:val="00E4021F"/>
    <w:rsid w:val="00E4342C"/>
    <w:rsid w:val="00E45AF1"/>
    <w:rsid w:val="00E52831"/>
    <w:rsid w:val="00E534F4"/>
    <w:rsid w:val="00E55515"/>
    <w:rsid w:val="00E635EC"/>
    <w:rsid w:val="00E63711"/>
    <w:rsid w:val="00E70D9A"/>
    <w:rsid w:val="00E766FF"/>
    <w:rsid w:val="00E8119F"/>
    <w:rsid w:val="00E828D5"/>
    <w:rsid w:val="00E85471"/>
    <w:rsid w:val="00E94D8F"/>
    <w:rsid w:val="00EA393D"/>
    <w:rsid w:val="00EB50ED"/>
    <w:rsid w:val="00EC6A43"/>
    <w:rsid w:val="00EE4EB6"/>
    <w:rsid w:val="00EF3B27"/>
    <w:rsid w:val="00EF3E44"/>
    <w:rsid w:val="00F06D8A"/>
    <w:rsid w:val="00F12E07"/>
    <w:rsid w:val="00F1376D"/>
    <w:rsid w:val="00F161C0"/>
    <w:rsid w:val="00F20B63"/>
    <w:rsid w:val="00F34B0C"/>
    <w:rsid w:val="00F354C3"/>
    <w:rsid w:val="00F41320"/>
    <w:rsid w:val="00F441C3"/>
    <w:rsid w:val="00F476EA"/>
    <w:rsid w:val="00F50858"/>
    <w:rsid w:val="00F5400B"/>
    <w:rsid w:val="00F60F80"/>
    <w:rsid w:val="00F65815"/>
    <w:rsid w:val="00F73BE2"/>
    <w:rsid w:val="00F75F9B"/>
    <w:rsid w:val="00F81072"/>
    <w:rsid w:val="00F82E24"/>
    <w:rsid w:val="00F8531F"/>
    <w:rsid w:val="00F867CC"/>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446E6"/>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9BB78-73C2-4EA2-A4AA-0B4361C8A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3</Pages>
  <Words>491</Words>
  <Characters>2800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F16_FLM151b_Beeson_Travis_Moore_A04</vt:lpstr>
    </vt:vector>
  </TitlesOfParts>
  <Company/>
  <LinksUpToDate>false</LinksUpToDate>
  <CharactersWithSpaces>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F16_FLM151b_Beeson_Travis_Moore_A05</dc:title>
  <dc:subject/>
  <dc:creator>Travis Moore</dc:creator>
  <cp:keywords>FLM151;DigiPen;Kent Beeson;Fall 2016</cp:keywords>
  <dc:description/>
  <cp:lastModifiedBy>Travis Moore</cp:lastModifiedBy>
  <cp:revision>7</cp:revision>
  <cp:lastPrinted>2016-10-12T15:27:00Z</cp:lastPrinted>
  <dcterms:created xsi:type="dcterms:W3CDTF">2016-10-12T14:36:00Z</dcterms:created>
  <dcterms:modified xsi:type="dcterms:W3CDTF">2016-10-12T15:27:00Z</dcterms:modified>
</cp:coreProperties>
</file>